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84" w:rsidRPr="00172F84" w:rsidRDefault="00172F84" w:rsidP="00172F8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</w:pPr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 xml:space="preserve"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</w:t>
      </w:r>
      <w:proofErr w:type="spellStart"/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>В.В.Путиным</w:t>
      </w:r>
      <w:proofErr w:type="spellEnd"/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 xml:space="preserve">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4" w:history="1">
        <w:r w:rsidRPr="00172F84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</w:t>
        </w:r>
      </w:hyperlink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>  Общественный обзор «Стратегия социальной поддержки населения субъектов РФ — 2023» </w:t>
      </w:r>
      <w:hyperlink r:id="rId5" w:history="1">
        <w:r w:rsidRPr="00172F84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https://rusregioninform.ru/novosti-regionov/strategiya-soczialnoj-podderzhki-naseleniya-subektov-rf-2023-obshhestvennyj-obzor.html</w:t>
        </w:r>
      </w:hyperlink>
    </w:p>
    <w:p w:rsidR="00172F84" w:rsidRPr="00172F84" w:rsidRDefault="00172F84" w:rsidP="00172F84">
      <w:pPr>
        <w:shd w:val="clear" w:color="auto" w:fill="F7D4E0"/>
        <w:spacing w:after="0" w:line="240" w:lineRule="auto"/>
        <w:textAlignment w:val="baseline"/>
        <w:rPr>
          <w:rFonts w:ascii="Arial" w:eastAsia="Times New Roman" w:hAnsi="Arial" w:cs="Arial"/>
          <w:color w:val="993355"/>
          <w:sz w:val="2"/>
          <w:szCs w:val="2"/>
          <w:lang w:eastAsia="ru-RU"/>
        </w:rPr>
      </w:pPr>
    </w:p>
    <w:p w:rsidR="00A97F25" w:rsidRPr="00172F84" w:rsidRDefault="00172F84" w:rsidP="00A97F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78575"/>
          <w:sz w:val="2"/>
          <w:szCs w:val="2"/>
          <w:lang w:eastAsia="ru-RU"/>
        </w:rPr>
      </w:pPr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>               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Общественного обзора «Стратегия социальной поддержки населения субъектов РФ — 2023» редакция </w:t>
      </w:r>
      <w:hyperlink r:id="rId6" w:history="1">
        <w:r w:rsidRPr="00172F84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https://rusregioninform.ru/magazin/redakcziya-zhurnala.html</w:t>
        </w:r>
      </w:hyperlink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 xml:space="preserve"> учитывает основные тезисы Указа Президента РФ </w:t>
      </w:r>
      <w:proofErr w:type="spellStart"/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>В.В.Путина</w:t>
      </w:r>
      <w:proofErr w:type="spellEnd"/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  <w:bookmarkStart w:id="0" w:name="_GoBack"/>
      <w:bookmarkEnd w:id="0"/>
      <w:r w:rsidR="00A97F25" w:rsidRPr="00172F84">
        <w:rPr>
          <w:rFonts w:ascii="Arial" w:eastAsia="Times New Roman" w:hAnsi="Arial" w:cs="Arial"/>
          <w:color w:val="478575"/>
          <w:sz w:val="2"/>
          <w:szCs w:val="2"/>
          <w:lang w:eastAsia="ru-RU"/>
        </w:rPr>
        <w:t xml:space="preserve"> </w:t>
      </w:r>
    </w:p>
    <w:p w:rsidR="00172F84" w:rsidRPr="00172F84" w:rsidRDefault="00172F84" w:rsidP="00172F84">
      <w:pPr>
        <w:shd w:val="clear" w:color="auto" w:fill="C6ECE2"/>
        <w:spacing w:after="0" w:line="240" w:lineRule="auto"/>
        <w:textAlignment w:val="baseline"/>
        <w:rPr>
          <w:rFonts w:ascii="Arial" w:eastAsia="Times New Roman" w:hAnsi="Arial" w:cs="Arial"/>
          <w:color w:val="478575"/>
          <w:sz w:val="2"/>
          <w:szCs w:val="2"/>
          <w:lang w:eastAsia="ru-RU"/>
        </w:rPr>
      </w:pPr>
    </w:p>
    <w:p w:rsidR="00172F84" w:rsidRPr="00172F84" w:rsidRDefault="00172F84" w:rsidP="00172F84">
      <w:pPr>
        <w:shd w:val="clear" w:color="auto" w:fill="C6ECE2"/>
        <w:spacing w:after="0" w:line="240" w:lineRule="auto"/>
        <w:textAlignment w:val="baseline"/>
        <w:rPr>
          <w:rFonts w:ascii="Arial" w:eastAsia="Times New Roman" w:hAnsi="Arial" w:cs="Arial"/>
          <w:color w:val="478575"/>
          <w:sz w:val="2"/>
          <w:szCs w:val="2"/>
          <w:lang w:eastAsia="ru-RU"/>
        </w:rPr>
      </w:pPr>
    </w:p>
    <w:p w:rsidR="00172F84" w:rsidRPr="00172F84" w:rsidRDefault="00172F84" w:rsidP="00172F84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</w:pPr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>           Участники формирования Общественного обзора «Стратегия социальной поддержки населения субъектов РФ — 2023»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7" w:history="1">
        <w:r w:rsidRPr="00172F84">
          <w:rPr>
            <w:rFonts w:ascii="inherit" w:eastAsia="Times New Roman" w:hAnsi="inherit" w:cs="Times New Roman"/>
            <w:color w:val="0D6EC1"/>
            <w:sz w:val="21"/>
            <w:szCs w:val="21"/>
            <w:u w:val="single"/>
            <w:bdr w:val="none" w:sz="0" w:space="0" w:color="auto" w:frame="1"/>
            <w:lang w:eastAsia="ru-RU"/>
          </w:rPr>
          <w:t>https://rusregioninform.ru/category/novosti-regionov</w:t>
        </w:r>
      </w:hyperlink>
    </w:p>
    <w:p w:rsidR="00172F84" w:rsidRPr="006145B3" w:rsidRDefault="00172F84" w:rsidP="00172F84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</w:pPr>
      <w:r w:rsidRPr="00172F84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>       Формирование Общественного обзора «Стратегия социальной поддержки населения субъектов РФ — 2023» содействует выявлению лучших решений и практик, максимально учитывающих интересы, нужды, и запросы жителей субъектов РФ</w:t>
      </w:r>
      <w:r w:rsidR="006145B3">
        <w:rPr>
          <w:rFonts w:ascii="Roboto" w:eastAsia="Times New Roman" w:hAnsi="Roboto" w:cs="Times New Roman"/>
          <w:color w:val="171717"/>
          <w:sz w:val="21"/>
          <w:szCs w:val="21"/>
          <w:lang w:eastAsia="ru-RU"/>
        </w:rPr>
        <w:t>.</w:t>
      </w:r>
    </w:p>
    <w:p w:rsidR="00A6594A" w:rsidRDefault="00A6594A"/>
    <w:sectPr w:rsidR="00A6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84"/>
    <w:rsid w:val="00172F84"/>
    <w:rsid w:val="006145B3"/>
    <w:rsid w:val="00A6594A"/>
    <w:rsid w:val="00A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2BF2"/>
  <w15:chartTrackingRefBased/>
  <w15:docId w15:val="{D2CA639A-D967-402B-841A-F6B846E6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1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5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1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331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1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1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2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1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925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17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42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42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227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329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0463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99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12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4122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494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217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3652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297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912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30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5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50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67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8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074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0308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29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73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58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9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13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10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33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57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704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4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1415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7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967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57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4317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6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31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81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06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7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29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67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118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106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584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99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47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590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984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357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8080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969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122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769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13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0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285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07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99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90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0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059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97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42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0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21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625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282490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2555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420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39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89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137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7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3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919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57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678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2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52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1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5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6305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22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9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61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95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402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5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79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2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69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593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26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430591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6053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679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847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46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1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35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89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528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7030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3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2095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regioninform.ru/category/novosti-region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regioninform.ru/magazin/redakcziya-zhurnala.html" TargetMode="External"/><Relationship Id="rId5" Type="http://schemas.openxmlformats.org/officeDocument/2006/relationships/hyperlink" Target="https://rusregioninform.ru/novosti-regionov/strategiya-soczialnoj-podderzhki-naseleniya-subektov-rf-2023-obshhestvennyj-obzor.html" TargetMode="External"/><Relationship Id="rId4" Type="http://schemas.openxmlformats.org/officeDocument/2006/relationships/hyperlink" Target="https://rusregioninfor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dcterms:created xsi:type="dcterms:W3CDTF">2022-10-31T16:35:00Z</dcterms:created>
  <dcterms:modified xsi:type="dcterms:W3CDTF">2022-10-31T20:12:00Z</dcterms:modified>
</cp:coreProperties>
</file>