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0AB" w:rsidRPr="00C810AB" w:rsidRDefault="00C810AB" w:rsidP="00C810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10AB">
        <w:rPr>
          <w:color w:val="111111"/>
          <w:sz w:val="28"/>
          <w:szCs w:val="28"/>
        </w:rPr>
        <w:t>Проблемы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гендерного</w:t>
      </w:r>
      <w:r w:rsidRPr="00C810AB">
        <w:rPr>
          <w:color w:val="111111"/>
          <w:sz w:val="28"/>
          <w:szCs w:val="28"/>
        </w:rPr>
        <w:t> воспитания волнует сегодня большое количество исследователей и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C810AB">
        <w:rPr>
          <w:color w:val="111111"/>
          <w:sz w:val="28"/>
          <w:szCs w:val="28"/>
        </w:rPr>
        <w:t>. Интерес обусловлен тем, что современные требования индивидуального подхода к формированию личности не могут игнорировать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гендерные особенности ребенка</w:t>
      </w:r>
      <w:r w:rsidRPr="00C810AB">
        <w:rPr>
          <w:color w:val="111111"/>
          <w:sz w:val="28"/>
          <w:szCs w:val="28"/>
        </w:rPr>
        <w:t xml:space="preserve">. Современные приоритеты в воспитании мальчиков и девочек заключаются не в закреплении жестких стандартов, а в изучении потенциала партнерских взаимоотношений между мальчиками и девочками, воспитании человеческого в женщине и мужчине, искренности, взаимопонимании, </w:t>
      </w:r>
      <w:proofErr w:type="spellStart"/>
      <w:r w:rsidRPr="00C810AB">
        <w:rPr>
          <w:color w:val="111111"/>
          <w:sz w:val="28"/>
          <w:szCs w:val="28"/>
        </w:rPr>
        <w:t>взаимодополнимости</w:t>
      </w:r>
      <w:proofErr w:type="spellEnd"/>
      <w:r w:rsidRPr="00C810AB">
        <w:rPr>
          <w:color w:val="111111"/>
          <w:sz w:val="28"/>
          <w:szCs w:val="28"/>
        </w:rPr>
        <w:t>.</w:t>
      </w:r>
    </w:p>
    <w:p w:rsidR="00C810AB" w:rsidRPr="00C810AB" w:rsidRDefault="00C810AB" w:rsidP="00C810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10AB">
        <w:rPr>
          <w:color w:val="111111"/>
          <w:sz w:val="28"/>
          <w:szCs w:val="28"/>
        </w:rPr>
        <w:t>Целью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гендерного подхода в педагогике</w:t>
      </w:r>
      <w:r w:rsidRPr="00C810AB">
        <w:rPr>
          <w:color w:val="111111"/>
          <w:sz w:val="28"/>
          <w:szCs w:val="28"/>
        </w:rPr>
        <w:t> является воспитание детей разного пола, одинаково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способных</w:t>
      </w:r>
      <w:r w:rsidRPr="00C810AB">
        <w:rPr>
          <w:color w:val="111111"/>
          <w:sz w:val="28"/>
          <w:szCs w:val="28"/>
        </w:rPr>
        <w:t> к самореализации и раскрытию своих потенциалов и возможностей в современном обществе.</w:t>
      </w:r>
    </w:p>
    <w:p w:rsidR="00C810AB" w:rsidRPr="00C810AB" w:rsidRDefault="00C810AB" w:rsidP="00C810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10AB">
        <w:rPr>
          <w:color w:val="111111"/>
          <w:sz w:val="28"/>
          <w:szCs w:val="28"/>
        </w:rPr>
        <w:t>Задачи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гендерного</w:t>
      </w:r>
      <w:r w:rsidRPr="00C810AB">
        <w:rPr>
          <w:color w:val="111111"/>
          <w:sz w:val="28"/>
          <w:szCs w:val="28"/>
        </w:rPr>
        <w:t>:</w:t>
      </w:r>
    </w:p>
    <w:p w:rsidR="00C810AB" w:rsidRPr="00C810AB" w:rsidRDefault="00C810AB" w:rsidP="00C810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10AB">
        <w:rPr>
          <w:color w:val="111111"/>
          <w:sz w:val="28"/>
          <w:szCs w:val="28"/>
        </w:rPr>
        <w:t>• воспитывать у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C810AB">
        <w:rPr>
          <w:color w:val="111111"/>
          <w:sz w:val="28"/>
          <w:szCs w:val="28"/>
        </w:rPr>
        <w:t> необратимый интерес и положительное отношение к своему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гендеру</w:t>
      </w:r>
      <w:r w:rsidRPr="00C810AB">
        <w:rPr>
          <w:color w:val="111111"/>
          <w:sz w:val="28"/>
          <w:szCs w:val="28"/>
        </w:rPr>
        <w:t>;</w:t>
      </w:r>
    </w:p>
    <w:p w:rsidR="00C810AB" w:rsidRPr="00C810AB" w:rsidRDefault="00C810AB" w:rsidP="00C810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10AB">
        <w:rPr>
          <w:color w:val="111111"/>
          <w:sz w:val="28"/>
          <w:szCs w:val="28"/>
        </w:rPr>
        <w:t>• воспитывать у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Pr="00C810AB">
        <w:rPr>
          <w:color w:val="111111"/>
          <w:sz w:val="28"/>
          <w:szCs w:val="28"/>
        </w:rPr>
        <w:t> интерес и хорошее отношение к окружающим людям;</w:t>
      </w:r>
    </w:p>
    <w:p w:rsidR="00C810AB" w:rsidRPr="00C810AB" w:rsidRDefault="00C810AB" w:rsidP="00C810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10AB">
        <w:rPr>
          <w:color w:val="111111"/>
          <w:sz w:val="28"/>
          <w:szCs w:val="28"/>
        </w:rPr>
        <w:t>• развивать у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Pr="00C810AB">
        <w:rPr>
          <w:color w:val="111111"/>
          <w:sz w:val="28"/>
          <w:szCs w:val="28"/>
        </w:rPr>
        <w:t> представление о себе и других людях как лиц физических и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социальных</w:t>
      </w:r>
      <w:r w:rsidRPr="00C810AB">
        <w:rPr>
          <w:color w:val="111111"/>
          <w:sz w:val="28"/>
          <w:szCs w:val="28"/>
        </w:rPr>
        <w:t> со своими достоинствами и недостатками, типичными и индивидуальными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особенностями</w:t>
      </w:r>
      <w:r w:rsidRPr="00C810AB">
        <w:rPr>
          <w:color w:val="111111"/>
          <w:sz w:val="28"/>
          <w:szCs w:val="28"/>
        </w:rPr>
        <w:t>;</w:t>
      </w:r>
    </w:p>
    <w:p w:rsidR="00C810AB" w:rsidRPr="00C810AB" w:rsidRDefault="00C810AB" w:rsidP="00C810A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810AB">
        <w:rPr>
          <w:color w:val="111111"/>
          <w:sz w:val="28"/>
          <w:szCs w:val="28"/>
        </w:rPr>
        <w:t>• развивать умение чувствовать и распознавать состояние и настроение окружающих людей, уметь управлять своими эмоциями и поведением;</w:t>
      </w:r>
    </w:p>
    <w:p w:rsidR="00C810AB" w:rsidRPr="00C810AB" w:rsidRDefault="00C810AB" w:rsidP="00C810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10AB">
        <w:rPr>
          <w:color w:val="111111"/>
          <w:sz w:val="28"/>
          <w:szCs w:val="28"/>
        </w:rPr>
        <w:t>• углублять знание детей о содержании и понятий </w:t>
      </w:r>
      <w:r w:rsidRPr="00C810AB">
        <w:rPr>
          <w:iCs/>
          <w:color w:val="111111"/>
          <w:sz w:val="28"/>
          <w:szCs w:val="28"/>
          <w:bdr w:val="none" w:sz="0" w:space="0" w:color="auto" w:frame="1"/>
        </w:rPr>
        <w:t>«мальчик»</w:t>
      </w:r>
      <w:r w:rsidRPr="00C810AB">
        <w:rPr>
          <w:color w:val="111111"/>
          <w:sz w:val="28"/>
          <w:szCs w:val="28"/>
        </w:rPr>
        <w:t>, </w:t>
      </w:r>
      <w:r w:rsidRPr="00C810AB">
        <w:rPr>
          <w:iCs/>
          <w:color w:val="111111"/>
          <w:sz w:val="28"/>
          <w:szCs w:val="28"/>
          <w:bdr w:val="none" w:sz="0" w:space="0" w:color="auto" w:frame="1"/>
        </w:rPr>
        <w:t>«девочка»</w:t>
      </w:r>
      <w:r w:rsidRPr="00C810AB">
        <w:rPr>
          <w:color w:val="111111"/>
          <w:sz w:val="28"/>
          <w:szCs w:val="28"/>
        </w:rPr>
        <w:t>, о делении всех людей на мужчин и женщин;</w:t>
      </w:r>
    </w:p>
    <w:p w:rsidR="00C810AB" w:rsidRPr="00C810AB" w:rsidRDefault="00C810AB" w:rsidP="00C810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10AB">
        <w:rPr>
          <w:color w:val="111111"/>
          <w:sz w:val="28"/>
          <w:szCs w:val="28"/>
        </w:rPr>
        <w:t>Организуя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гендерное воспитание</w:t>
      </w:r>
      <w:r w:rsidRPr="00C810AB">
        <w:rPr>
          <w:color w:val="111111"/>
          <w:sz w:val="28"/>
          <w:szCs w:val="28"/>
        </w:rPr>
        <w:t>, важно понимать, что анатомические и биологические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особенности</w:t>
      </w:r>
      <w:r w:rsidRPr="00C810AB">
        <w:rPr>
          <w:color w:val="111111"/>
          <w:sz w:val="28"/>
          <w:szCs w:val="28"/>
        </w:rPr>
        <w:t> являются лишь предпосылками, потенциальными возможностями психических развитий мальчиков и девочек. Эти психические различия формируются под влиянием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социальных</w:t>
      </w:r>
      <w:r w:rsidRPr="00C810AB">
        <w:rPr>
          <w:color w:val="111111"/>
          <w:sz w:val="28"/>
          <w:szCs w:val="28"/>
        </w:rPr>
        <w:t> факторов- общественной среды и воспитания. В результате мы имеем возможность рассматривать вопросы воспитания девочек и мальчиков не как изначальную от рождения данность, а как явление</w:t>
      </w:r>
      <w:r>
        <w:rPr>
          <w:color w:val="111111"/>
          <w:sz w:val="28"/>
          <w:szCs w:val="28"/>
        </w:rPr>
        <w:t>,</w:t>
      </w:r>
      <w:r w:rsidRPr="00C810AB">
        <w:rPr>
          <w:color w:val="111111"/>
          <w:sz w:val="28"/>
          <w:szCs w:val="28"/>
        </w:rPr>
        <w:t xml:space="preserve"> вырабатывающееся в результате сложного взаимодействия природных задатков и соответствующей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социализации</w:t>
      </w:r>
      <w:r w:rsidRPr="00C810AB">
        <w:rPr>
          <w:color w:val="111111"/>
          <w:sz w:val="28"/>
          <w:szCs w:val="28"/>
        </w:rPr>
        <w:t>, а также с учетом индивидуальных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особенностей</w:t>
      </w:r>
      <w:r w:rsidRPr="00C810AB">
        <w:rPr>
          <w:color w:val="111111"/>
          <w:sz w:val="28"/>
          <w:szCs w:val="28"/>
        </w:rPr>
        <w:t> каждого конкретного ребенка.</w:t>
      </w:r>
    </w:p>
    <w:p w:rsidR="00C810AB" w:rsidRPr="00C810AB" w:rsidRDefault="00C810AB" w:rsidP="00C810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Гендерное</w:t>
      </w:r>
      <w:r w:rsidRPr="00C810AB">
        <w:rPr>
          <w:color w:val="111111"/>
          <w:sz w:val="28"/>
          <w:szCs w:val="28"/>
        </w:rPr>
        <w:t> воспитание- это формирование у детей представлений о настоящих мужчинах и женщинах, а это необходимо для нормальной и эффективной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социализации личности</w:t>
      </w:r>
      <w:r w:rsidRPr="00C810AB">
        <w:rPr>
          <w:color w:val="111111"/>
          <w:sz w:val="28"/>
          <w:szCs w:val="28"/>
        </w:rPr>
        <w:t>. Под влиянием воспитателей и родителей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</w:t>
      </w:r>
      <w:r>
        <w:rPr>
          <w:color w:val="111111"/>
          <w:sz w:val="28"/>
          <w:szCs w:val="28"/>
        </w:rPr>
        <w:t xml:space="preserve"> должен усвоить половую роль </w:t>
      </w:r>
      <w:r w:rsidRPr="00C810AB">
        <w:rPr>
          <w:color w:val="111111"/>
          <w:sz w:val="28"/>
          <w:szCs w:val="28"/>
        </w:rPr>
        <w:t>или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гендерную модель поведения</w:t>
      </w:r>
      <w:r w:rsidRPr="00C810AB">
        <w:rPr>
          <w:color w:val="111111"/>
          <w:sz w:val="28"/>
          <w:szCs w:val="28"/>
        </w:rPr>
        <w:t>, кот</w:t>
      </w:r>
      <w:r>
        <w:rPr>
          <w:color w:val="111111"/>
          <w:sz w:val="28"/>
          <w:szCs w:val="28"/>
        </w:rPr>
        <w:t>орой придерживается человек, что</w:t>
      </w:r>
      <w:r w:rsidRPr="00C810AB">
        <w:rPr>
          <w:color w:val="111111"/>
          <w:sz w:val="28"/>
          <w:szCs w:val="28"/>
        </w:rPr>
        <w:t xml:space="preserve">бы его </w:t>
      </w:r>
      <w:proofErr w:type="gramStart"/>
      <w:r w:rsidRPr="00C810AB">
        <w:rPr>
          <w:color w:val="111111"/>
          <w:sz w:val="28"/>
          <w:szCs w:val="28"/>
        </w:rPr>
        <w:t>определяли</w:t>
      </w:r>
      <w:proofErr w:type="gramEnd"/>
      <w:r w:rsidRPr="00C810AB">
        <w:rPr>
          <w:color w:val="111111"/>
          <w:sz w:val="28"/>
          <w:szCs w:val="28"/>
        </w:rPr>
        <w:t xml:space="preserve"> как женщину или мужчину,</w:t>
      </w:r>
    </w:p>
    <w:p w:rsidR="00C810AB" w:rsidRPr="00C810AB" w:rsidRDefault="00C810AB" w:rsidP="00437FB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810AB">
        <w:rPr>
          <w:color w:val="111111"/>
          <w:sz w:val="28"/>
          <w:szCs w:val="28"/>
        </w:rPr>
        <w:t xml:space="preserve">Современная ситуация требует от девочки проявления не только традиционных женских качеств, но и решимости, инициативности, умения отстаивать свои интересы и добиваться результата. В мальчиках нельзя воспитывать только мужские качества, потому что действительность </w:t>
      </w:r>
      <w:r w:rsidRPr="00C810AB">
        <w:rPr>
          <w:color w:val="111111"/>
          <w:sz w:val="28"/>
          <w:szCs w:val="28"/>
        </w:rPr>
        <w:lastRenderedPageBreak/>
        <w:t>потребует от них терпимости, отзывчивости, умения прейти на помощь.</w:t>
      </w:r>
      <w:r>
        <w:rPr>
          <w:color w:val="111111"/>
          <w:sz w:val="28"/>
          <w:szCs w:val="28"/>
        </w:rPr>
        <w:t xml:space="preserve">    </w:t>
      </w:r>
      <w:r w:rsidRPr="00C810AB">
        <w:rPr>
          <w:color w:val="111111"/>
          <w:sz w:val="28"/>
          <w:szCs w:val="28"/>
        </w:rPr>
        <w:t>Все мы знаем, что период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C810AB">
        <w:rPr>
          <w:color w:val="111111"/>
          <w:sz w:val="28"/>
          <w:szCs w:val="28"/>
        </w:rPr>
        <w:t> детства неоценим для развития человека. Половая идентификация ребенка происходит уже к 3-4 годам, то есть к концу младшего возраста ребенок усваивает свою половую принадлежность, хотя еще не знает, каким содержание должны быть наполнены понятия </w:t>
      </w:r>
      <w:r w:rsidRPr="00C810AB">
        <w:rPr>
          <w:iCs/>
          <w:color w:val="111111"/>
          <w:sz w:val="28"/>
          <w:szCs w:val="28"/>
          <w:bdr w:val="none" w:sz="0" w:space="0" w:color="auto" w:frame="1"/>
        </w:rPr>
        <w:t>«мальчик»</w:t>
      </w:r>
      <w:r w:rsidRPr="00C810AB">
        <w:rPr>
          <w:color w:val="111111"/>
          <w:sz w:val="28"/>
          <w:szCs w:val="28"/>
        </w:rPr>
        <w:t> и </w:t>
      </w:r>
      <w:r w:rsidRPr="00C810AB">
        <w:rPr>
          <w:iCs/>
          <w:color w:val="111111"/>
          <w:sz w:val="28"/>
          <w:szCs w:val="28"/>
          <w:bdr w:val="none" w:sz="0" w:space="0" w:color="auto" w:frame="1"/>
        </w:rPr>
        <w:t>«девочка»</w:t>
      </w:r>
      <w:r w:rsidRPr="00C810AB">
        <w:rPr>
          <w:color w:val="111111"/>
          <w:sz w:val="28"/>
          <w:szCs w:val="28"/>
        </w:rPr>
        <w:t>. Стереотипы мужского и женского поведения ходят в психологию ребенка через непосредственное наблюдение за поведением мужчин и женщин.</w:t>
      </w:r>
      <w:r>
        <w:rPr>
          <w:color w:val="111111"/>
          <w:sz w:val="28"/>
          <w:szCs w:val="28"/>
        </w:rPr>
        <w:t xml:space="preserve">                                                        </w:t>
      </w:r>
      <w:r w:rsidRPr="00C810AB">
        <w:rPr>
          <w:color w:val="111111"/>
          <w:sz w:val="28"/>
          <w:szCs w:val="28"/>
        </w:rPr>
        <w:t>Ребенок ещё не использует символы </w:t>
      </w:r>
      <w:r w:rsidRPr="00C810AB">
        <w:rPr>
          <w:iCs/>
          <w:color w:val="111111"/>
          <w:sz w:val="28"/>
          <w:szCs w:val="28"/>
          <w:bdr w:val="none" w:sz="0" w:space="0" w:color="auto" w:frame="1"/>
        </w:rPr>
        <w:t>«мужественности»</w:t>
      </w:r>
      <w:r w:rsidRPr="00C810AB">
        <w:rPr>
          <w:color w:val="111111"/>
          <w:sz w:val="28"/>
          <w:szCs w:val="28"/>
        </w:rPr>
        <w:t> в своей практике</w:t>
      </w:r>
      <w:r>
        <w:rPr>
          <w:color w:val="111111"/>
          <w:sz w:val="28"/>
          <w:szCs w:val="28"/>
        </w:rPr>
        <w:t>,</w:t>
      </w:r>
      <w:r w:rsidRPr="00C810AB">
        <w:rPr>
          <w:color w:val="111111"/>
          <w:sz w:val="28"/>
          <w:szCs w:val="28"/>
        </w:rPr>
        <w:t xml:space="preserve"> но уже начинает носить их в сюжет игры. Известно</w:t>
      </w:r>
      <w:r>
        <w:rPr>
          <w:color w:val="111111"/>
          <w:sz w:val="28"/>
          <w:szCs w:val="28"/>
        </w:rPr>
        <w:t>,</w:t>
      </w:r>
      <w:r w:rsidRPr="00C810AB">
        <w:rPr>
          <w:color w:val="111111"/>
          <w:sz w:val="28"/>
          <w:szCs w:val="28"/>
        </w:rPr>
        <w:t xml:space="preserve"> что среда является одним из основных средств развития личности ребенка. Предметно пространственная среда не только обеспечивает разные виды активности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C810AB">
        <w:rPr>
          <w:color w:val="111111"/>
          <w:sz w:val="28"/>
          <w:szCs w:val="28"/>
        </w:rPr>
        <w:t>, но и является основой его самостоятельной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с учетом гендерных особенностей</w:t>
      </w:r>
      <w:r w:rsidRPr="00C810AB">
        <w:rPr>
          <w:color w:val="111111"/>
          <w:sz w:val="28"/>
          <w:szCs w:val="28"/>
        </w:rPr>
        <w:t>. Взрослый должен открыть перед мальчиками и девочками весь спектр возможностей среды и направить их усилия на использования отдельных элементов её с учетом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гендерных и индивидуальных особенностей</w:t>
      </w:r>
      <w:r w:rsidRPr="00C810AB">
        <w:rPr>
          <w:color w:val="111111"/>
          <w:sz w:val="28"/>
          <w:szCs w:val="28"/>
        </w:rPr>
        <w:t> и потребностей каждого ребенка.</w:t>
      </w:r>
      <w:r>
        <w:rPr>
          <w:color w:val="111111"/>
          <w:sz w:val="28"/>
          <w:szCs w:val="28"/>
        </w:rPr>
        <w:t xml:space="preserve">                              </w:t>
      </w:r>
      <w:r w:rsidRPr="00C810AB">
        <w:rPr>
          <w:color w:val="111111"/>
          <w:sz w:val="28"/>
          <w:szCs w:val="28"/>
        </w:rPr>
        <w:t>В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дошкольном</w:t>
      </w:r>
      <w:r w:rsidRPr="00C810AB">
        <w:rPr>
          <w:color w:val="111111"/>
          <w:sz w:val="28"/>
          <w:szCs w:val="28"/>
        </w:rPr>
        <w:t> возрасте игра является основным видом детской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C810AB">
        <w:rPr>
          <w:color w:val="111111"/>
          <w:sz w:val="28"/>
          <w:szCs w:val="28"/>
        </w:rPr>
        <w:t>, так как в сюжетной игре происходит усвоение детьми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гендерного поведения</w:t>
      </w:r>
      <w:r w:rsidRPr="00C810AB">
        <w:rPr>
          <w:color w:val="111111"/>
          <w:sz w:val="28"/>
          <w:szCs w:val="28"/>
        </w:rPr>
        <w:t>. Поэтому подбор материалов и оборудования для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игровой деятельности</w:t>
      </w:r>
      <w:r w:rsidRPr="00C810AB">
        <w:rPr>
          <w:color w:val="111111"/>
          <w:sz w:val="28"/>
          <w:szCs w:val="28"/>
        </w:rPr>
        <w:t> девочек и мальчиков нужно уделять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особое внимание</w:t>
      </w:r>
      <w:r>
        <w:rPr>
          <w:color w:val="111111"/>
          <w:sz w:val="28"/>
          <w:szCs w:val="28"/>
        </w:rPr>
        <w:t>. При проведении</w:t>
      </w:r>
      <w:r w:rsidRPr="00C810AB">
        <w:rPr>
          <w:color w:val="111111"/>
          <w:sz w:val="28"/>
          <w:szCs w:val="28"/>
        </w:rPr>
        <w:t xml:space="preserve"> работы по воспитанию детей с учетом их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гендерных особенностей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</w:t>
      </w:r>
      <w:r w:rsidRPr="00C810AB">
        <w:rPr>
          <w:color w:val="111111"/>
          <w:sz w:val="28"/>
          <w:szCs w:val="28"/>
        </w:rPr>
        <w:t> </w:t>
      </w:r>
      <w:r w:rsidRPr="00C810AB">
        <w:rPr>
          <w:color w:val="111111"/>
          <w:sz w:val="28"/>
          <w:szCs w:val="28"/>
          <w:u w:val="single"/>
          <w:bdr w:val="none" w:sz="0" w:space="0" w:color="auto" w:frame="1"/>
        </w:rPr>
        <w:t>нужно обратить внимание на следующее</w:t>
      </w:r>
      <w:r w:rsidRPr="00C810AB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                         </w:t>
      </w:r>
      <w:r w:rsidRPr="00C810AB">
        <w:rPr>
          <w:color w:val="111111"/>
          <w:sz w:val="28"/>
          <w:szCs w:val="28"/>
        </w:rPr>
        <w:t>- на достаточность и полноту материала для игр, в процессе которой девочки воспроизводят модель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</w:t>
      </w:r>
      <w:r w:rsidRPr="00C810AB">
        <w:rPr>
          <w:color w:val="111111"/>
          <w:sz w:val="28"/>
          <w:szCs w:val="28"/>
        </w:rPr>
        <w:t> поведения женщины- матери;</w:t>
      </w:r>
      <w:r>
        <w:rPr>
          <w:color w:val="111111"/>
          <w:sz w:val="28"/>
          <w:szCs w:val="28"/>
        </w:rPr>
        <w:t xml:space="preserve">                                             </w:t>
      </w:r>
      <w:r w:rsidRPr="00C810AB">
        <w:rPr>
          <w:color w:val="111111"/>
          <w:sz w:val="28"/>
          <w:szCs w:val="28"/>
        </w:rPr>
        <w:t>- на наличие атрибутики и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игрового</w:t>
      </w:r>
      <w:r w:rsidRPr="00C810AB">
        <w:rPr>
          <w:color w:val="111111"/>
          <w:sz w:val="28"/>
          <w:szCs w:val="28"/>
        </w:rPr>
        <w:t> пространства для игр в которых для мальчиков представляется возможность проиграть мужскую модель поведения;</w:t>
      </w:r>
      <w:r w:rsidR="00437FB3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C810AB">
        <w:rPr>
          <w:color w:val="111111"/>
          <w:sz w:val="28"/>
          <w:szCs w:val="28"/>
        </w:rPr>
        <w:t>- на привлекательность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игрового</w:t>
      </w:r>
      <w:r w:rsidRPr="00C810AB">
        <w:rPr>
          <w:color w:val="111111"/>
          <w:sz w:val="28"/>
          <w:szCs w:val="28"/>
        </w:rPr>
        <w:t> материала и ролевой атрибутики с целью привлечения детей к отражению образов женского и мужского поведения.</w:t>
      </w:r>
      <w:r w:rsidR="00437FB3">
        <w:rPr>
          <w:color w:val="111111"/>
          <w:sz w:val="28"/>
          <w:szCs w:val="28"/>
        </w:rPr>
        <w:t xml:space="preserve">                        </w:t>
      </w:r>
      <w:r w:rsidRPr="00C810AB">
        <w:rPr>
          <w:color w:val="111111"/>
          <w:sz w:val="28"/>
          <w:szCs w:val="28"/>
        </w:rPr>
        <w:t>У игрушек долже</w:t>
      </w:r>
      <w:r w:rsidR="00437FB3">
        <w:rPr>
          <w:color w:val="111111"/>
          <w:sz w:val="28"/>
          <w:szCs w:val="28"/>
        </w:rPr>
        <w:t>н быть привлекательный вид, что</w:t>
      </w:r>
      <w:r w:rsidRPr="00C810AB">
        <w:rPr>
          <w:color w:val="111111"/>
          <w:sz w:val="28"/>
          <w:szCs w:val="28"/>
        </w:rPr>
        <w:t>бы вызвать у детей чувство симпатии к ним. </w:t>
      </w:r>
      <w:r w:rsidRPr="00C810AB">
        <w:rPr>
          <w:color w:val="111111"/>
          <w:sz w:val="28"/>
          <w:szCs w:val="28"/>
          <w:u w:val="single"/>
          <w:bdr w:val="none" w:sz="0" w:space="0" w:color="auto" w:frame="1"/>
        </w:rPr>
        <w:t>Дети с такими игрушками легче выражают свои чувства</w:t>
      </w:r>
      <w:r w:rsidRPr="00C810AB">
        <w:rPr>
          <w:color w:val="111111"/>
          <w:sz w:val="28"/>
          <w:szCs w:val="28"/>
        </w:rPr>
        <w:t>: говорят ласковые слова, обнимают и т. д. Отражая в игре образцы женского и мужского поведения по отношению к игрушкам- девочки и мальчики получают необходимое эмоциональное развитие.</w:t>
      </w:r>
      <w:r w:rsidR="00437FB3">
        <w:rPr>
          <w:color w:val="111111"/>
          <w:sz w:val="28"/>
          <w:szCs w:val="28"/>
        </w:rPr>
        <w:t xml:space="preserve">                                                  </w:t>
      </w:r>
      <w:r w:rsidRPr="00C810AB">
        <w:rPr>
          <w:color w:val="111111"/>
          <w:sz w:val="28"/>
          <w:szCs w:val="28"/>
        </w:rPr>
        <w:t>У девочек активно прослеживается игра в куклы, дочки матери, у мальчиков возникает и закрепляется интерес к оружию, машинам. Игры мальчиков более предметны, девочек более словесные, поэтому они играют в вербальные игры, мальчики предпочитают возится с </w:t>
      </w:r>
      <w:r w:rsidR="00437F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конструкторо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</w:t>
      </w:r>
      <w:r w:rsidRPr="00C810AB">
        <w:rPr>
          <w:color w:val="111111"/>
          <w:sz w:val="28"/>
          <w:szCs w:val="28"/>
        </w:rPr>
        <w:t>.</w:t>
      </w:r>
      <w:r w:rsidR="00437FB3">
        <w:rPr>
          <w:color w:val="111111"/>
          <w:sz w:val="28"/>
          <w:szCs w:val="28"/>
        </w:rPr>
        <w:t xml:space="preserve">                        </w:t>
      </w:r>
      <w:r w:rsidRPr="00C810AB">
        <w:rPr>
          <w:color w:val="111111"/>
          <w:sz w:val="28"/>
          <w:szCs w:val="28"/>
        </w:rPr>
        <w:t>Игра детей отражает традиционный взгляд на роль мужчины и женщины в обществе. Девочки ежедневно ухаживают за домом</w:t>
      </w:r>
      <w:r w:rsidR="00437FB3">
        <w:rPr>
          <w:color w:val="111111"/>
          <w:sz w:val="28"/>
          <w:szCs w:val="28"/>
        </w:rPr>
        <w:t>,</w:t>
      </w:r>
      <w:r w:rsidRPr="00C810AB">
        <w:rPr>
          <w:color w:val="111111"/>
          <w:sz w:val="28"/>
          <w:szCs w:val="28"/>
        </w:rPr>
        <w:t xml:space="preserve"> заботятся о детях, выходят за муж. Мальчики воюют на войне, водят машины, строят мосты. Ролевые игры- лучший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</w:t>
      </w:r>
      <w:r w:rsidRPr="00C810AB">
        <w:rPr>
          <w:color w:val="111111"/>
          <w:sz w:val="28"/>
          <w:szCs w:val="28"/>
        </w:rPr>
        <w:t> преодоления негативных ролевых стереотипов. Например, игра </w:t>
      </w:r>
      <w:r w:rsidRPr="00C810AB">
        <w:rPr>
          <w:iCs/>
          <w:color w:val="111111"/>
          <w:sz w:val="28"/>
          <w:szCs w:val="28"/>
          <w:bdr w:val="none" w:sz="0" w:space="0" w:color="auto" w:frame="1"/>
        </w:rPr>
        <w:t>«Больница»</w:t>
      </w:r>
      <w:r w:rsidRPr="00C810AB">
        <w:rPr>
          <w:color w:val="111111"/>
          <w:sz w:val="28"/>
          <w:szCs w:val="28"/>
        </w:rPr>
        <w:t> идеально подходит для этой цели. Дети могут свободно меняться ролями - это игра вдохновляет мальчиков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lastRenderedPageBreak/>
        <w:t>заботиться о ко</w:t>
      </w:r>
      <w:r w:rsidR="00437FB3">
        <w:rPr>
          <w:color w:val="111111"/>
          <w:sz w:val="28"/>
          <w:szCs w:val="28"/>
        </w:rPr>
        <w:t>м</w:t>
      </w:r>
      <w:r>
        <w:rPr>
          <w:color w:val="111111"/>
          <w:sz w:val="28"/>
          <w:szCs w:val="28"/>
        </w:rPr>
        <w:t>-</w:t>
      </w:r>
      <w:r w:rsidRPr="00C810AB">
        <w:rPr>
          <w:color w:val="111111"/>
          <w:sz w:val="28"/>
          <w:szCs w:val="28"/>
        </w:rPr>
        <w:t xml:space="preserve"> либо.</w:t>
      </w:r>
      <w:r w:rsidR="00437FB3">
        <w:rPr>
          <w:color w:val="111111"/>
          <w:sz w:val="28"/>
          <w:szCs w:val="28"/>
        </w:rPr>
        <w:t xml:space="preserve">                                                                                          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Конструирование</w:t>
      </w:r>
      <w:r w:rsidRPr="00C810AB">
        <w:rPr>
          <w:color w:val="111111"/>
          <w:sz w:val="28"/>
          <w:szCs w:val="28"/>
        </w:rPr>
        <w:t> из крупного строительного материала является важной ролью в развитии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игровой деятельности</w:t>
      </w:r>
      <w:r w:rsidRPr="00C810AB">
        <w:rPr>
          <w:color w:val="111111"/>
          <w:sz w:val="28"/>
          <w:szCs w:val="28"/>
        </w:rPr>
        <w:t>. При этом очень важным условием для воспитания детей с учетом их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гендерных особенностей</w:t>
      </w:r>
      <w:r w:rsidRPr="00C810AB">
        <w:rPr>
          <w:color w:val="111111"/>
          <w:sz w:val="28"/>
          <w:szCs w:val="28"/>
        </w:rPr>
        <w:t> является то что мальчиком может быть поручена </w:t>
      </w:r>
      <w:r w:rsidRPr="00C810AB">
        <w:rPr>
          <w:iCs/>
          <w:color w:val="111111"/>
          <w:sz w:val="28"/>
          <w:szCs w:val="28"/>
          <w:bdr w:val="none" w:sz="0" w:space="0" w:color="auto" w:frame="1"/>
        </w:rPr>
        <w:t>«тяжелая»</w:t>
      </w:r>
      <w:r>
        <w:rPr>
          <w:color w:val="111111"/>
          <w:sz w:val="28"/>
          <w:szCs w:val="28"/>
        </w:rPr>
        <w:t> работа</w:t>
      </w:r>
      <w:r w:rsidRPr="00C810AB">
        <w:rPr>
          <w:color w:val="111111"/>
          <w:sz w:val="28"/>
          <w:szCs w:val="28"/>
        </w:rPr>
        <w:t>: </w:t>
      </w:r>
      <w:r w:rsidRPr="00C810AB">
        <w:rPr>
          <w:iCs/>
          <w:color w:val="111111"/>
          <w:sz w:val="28"/>
          <w:szCs w:val="28"/>
          <w:bdr w:val="none" w:sz="0" w:space="0" w:color="auto" w:frame="1"/>
        </w:rPr>
        <w:t>«подвести»</w:t>
      </w:r>
      <w:r w:rsidRPr="00C810AB">
        <w:rPr>
          <w:color w:val="111111"/>
          <w:sz w:val="28"/>
          <w:szCs w:val="28"/>
        </w:rPr>
        <w:t> материал на машинах, установить крупные детали.</w:t>
      </w:r>
      <w:r w:rsidR="00437FB3">
        <w:rPr>
          <w:color w:val="111111"/>
          <w:sz w:val="28"/>
          <w:szCs w:val="28"/>
        </w:rPr>
        <w:t xml:space="preserve">                                                                 </w:t>
      </w:r>
      <w:r w:rsidRPr="00C810AB">
        <w:rPr>
          <w:color w:val="111111"/>
          <w:sz w:val="28"/>
          <w:szCs w:val="28"/>
        </w:rPr>
        <w:t>Воспитатель ежедневно участвует в играх детей, руководит играми, наблюдает за ними, если в результате наблюдений за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игрой</w:t>
      </w:r>
      <w:r w:rsidRPr="00C810AB">
        <w:rPr>
          <w:color w:val="111111"/>
          <w:sz w:val="28"/>
          <w:szCs w:val="28"/>
        </w:rPr>
        <w:t> детей будут установлено, что дети играют на уровне подражания или в процессе игры они ограничиваются </w:t>
      </w:r>
      <w:r w:rsidRPr="00C810AB">
        <w:rPr>
          <w:iCs/>
          <w:color w:val="111111"/>
          <w:sz w:val="28"/>
          <w:szCs w:val="28"/>
          <w:bdr w:val="none" w:sz="0" w:space="0" w:color="auto" w:frame="1"/>
        </w:rPr>
        <w:t>«ролью в действии»</w:t>
      </w:r>
      <w:r w:rsidRPr="00C810AB">
        <w:rPr>
          <w:color w:val="111111"/>
          <w:sz w:val="28"/>
          <w:szCs w:val="28"/>
        </w:rPr>
        <w:t>, то воспитатели и родители должны принять меры по устранению эти недостатков.</w:t>
      </w:r>
      <w:r>
        <w:rPr>
          <w:color w:val="111111"/>
          <w:sz w:val="28"/>
          <w:szCs w:val="28"/>
        </w:rPr>
        <w:t xml:space="preserve">                                        </w:t>
      </w:r>
      <w:r w:rsidR="00437FB3">
        <w:rPr>
          <w:color w:val="111111"/>
          <w:sz w:val="28"/>
          <w:szCs w:val="28"/>
        </w:rPr>
        <w:t xml:space="preserve">              </w:t>
      </w:r>
      <w:r w:rsidRPr="00C810AB">
        <w:rPr>
          <w:color w:val="111111"/>
          <w:sz w:val="28"/>
          <w:szCs w:val="28"/>
        </w:rPr>
        <w:t>Для игр девочкам требуется не большое пространство. Желательно</w:t>
      </w:r>
      <w:r w:rsidR="00437FB3">
        <w:rPr>
          <w:color w:val="111111"/>
          <w:sz w:val="28"/>
          <w:szCs w:val="28"/>
        </w:rPr>
        <w:t>,</w:t>
      </w:r>
      <w:r w:rsidRPr="00C810AB">
        <w:rPr>
          <w:color w:val="111111"/>
          <w:sz w:val="28"/>
          <w:szCs w:val="28"/>
        </w:rPr>
        <w:t xml:space="preserve"> чтобы все, что может понадобиться для игры было рядом. Часто взрослые порицают поведение мальчиков</w:t>
      </w:r>
      <w:r>
        <w:rPr>
          <w:color w:val="111111"/>
          <w:sz w:val="28"/>
          <w:szCs w:val="28"/>
        </w:rPr>
        <w:t>,</w:t>
      </w:r>
      <w:r w:rsidRPr="00C810AB">
        <w:rPr>
          <w:color w:val="111111"/>
          <w:sz w:val="28"/>
          <w:szCs w:val="28"/>
        </w:rPr>
        <w:t xml:space="preserve"> когда они бегают, кричат. Но мальчикам физиологически нужно больше пространства для игр. Просто нужно следить что бы игры не носили агрессивного характера для этого нужно научить мальчиков играть в солдат, летчиков, моряков и создать дл</w:t>
      </w:r>
      <w:r w:rsidR="00437FB3">
        <w:rPr>
          <w:color w:val="111111"/>
          <w:sz w:val="28"/>
          <w:szCs w:val="28"/>
        </w:rPr>
        <w:t xml:space="preserve">я этого соответствующие условия.                                                                                        </w:t>
      </w:r>
      <w:bookmarkStart w:id="0" w:name="_GoBack"/>
      <w:bookmarkEnd w:id="0"/>
      <w:r w:rsidRPr="00C810AB">
        <w:rPr>
          <w:color w:val="111111"/>
          <w:sz w:val="28"/>
          <w:szCs w:val="28"/>
        </w:rPr>
        <w:t>Воспитание детей с учетом их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гендерных особенностей</w:t>
      </w:r>
      <w:r w:rsidRPr="00C810AB">
        <w:rPr>
          <w:color w:val="111111"/>
          <w:sz w:val="28"/>
          <w:szCs w:val="28"/>
        </w:rPr>
        <w:t> во многом будут определяться индивидуальными </w:t>
      </w:r>
      <w:r w:rsidRPr="00C810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особенностями каждого ребенка</w:t>
      </w:r>
      <w:r w:rsidRPr="00C810AB">
        <w:rPr>
          <w:color w:val="111111"/>
          <w:sz w:val="28"/>
          <w:szCs w:val="28"/>
        </w:rPr>
        <w:t>, зависеть от тех образов поведения женщин и мужчин, с которыми ребенок постоянно сталкивается в семье. Но это не означает, что воспитательное воздействие, оказываемое на девочку или мальчика в этом нежном возрасте, не повлияет на развитие личности.</w:t>
      </w:r>
    </w:p>
    <w:p w:rsidR="00864F6C" w:rsidRPr="00C810AB" w:rsidRDefault="00864F6C">
      <w:pPr>
        <w:rPr>
          <w:rFonts w:ascii="Times New Roman" w:hAnsi="Times New Roman" w:cs="Times New Roman"/>
          <w:sz w:val="28"/>
          <w:szCs w:val="28"/>
        </w:rPr>
      </w:pPr>
    </w:p>
    <w:sectPr w:rsidR="00864F6C" w:rsidRPr="00C81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AB"/>
    <w:rsid w:val="00437FB3"/>
    <w:rsid w:val="00864F6C"/>
    <w:rsid w:val="00C8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7872"/>
  <w15:chartTrackingRefBased/>
  <w15:docId w15:val="{069BBF78-359C-491F-BC59-E1900EBF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2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FD74B-FB85-441C-A9CB-A3596A1CA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1</cp:revision>
  <dcterms:created xsi:type="dcterms:W3CDTF">2022-11-07T18:52:00Z</dcterms:created>
  <dcterms:modified xsi:type="dcterms:W3CDTF">2022-11-07T19:06:00Z</dcterms:modified>
</cp:coreProperties>
</file>